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34" w:after="134"/>
        <w:ind w:left="0" w:right="0" w:hanging="0"/>
        <w:jc w:val="center"/>
        <w:rPr>
          <w:rFonts w:ascii="Tinos" w:hAnsi="Tinos"/>
          <w:b/>
          <w:b/>
          <w:sz w:val="28"/>
          <w:szCs w:val="28"/>
          <w:u w:val="single"/>
        </w:rPr>
      </w:pPr>
      <w:r>
        <w:rPr>
          <w:rFonts w:ascii="Tinos" w:hAnsi="Tinos"/>
          <w:b/>
          <w:sz w:val="28"/>
          <w:szCs w:val="28"/>
          <w:u w:val="single"/>
        </w:rPr>
        <w:t>МЧС  РОССИИ  СООБЩАЕТ</w:t>
      </w:r>
    </w:p>
    <w:p>
      <w:pPr>
        <w:pStyle w:val="Normal"/>
        <w:spacing w:before="134" w:after="134"/>
        <w:ind w:left="0" w:right="0" w:hanging="0"/>
        <w:jc w:val="center"/>
        <w:rPr>
          <w:rFonts w:ascii="Tinos" w:hAnsi="Tinos"/>
          <w:b/>
          <w:b/>
          <w:sz w:val="12"/>
          <w:szCs w:val="12"/>
          <w:u w:val="single"/>
        </w:rPr>
      </w:pPr>
      <w:r>
        <w:rPr>
          <w:rFonts w:ascii="Tinos" w:hAnsi="Tinos"/>
          <w:b/>
          <w:sz w:val="12"/>
          <w:szCs w:val="12"/>
          <w:u w:val="single"/>
        </w:rPr>
      </w:r>
    </w:p>
    <w:p>
      <w:pPr>
        <w:pStyle w:val="Normal"/>
        <w:spacing w:before="134" w:after="134"/>
        <w:ind w:left="0" w:right="0" w:firstLine="709"/>
        <w:jc w:val="both"/>
        <w:rPr/>
      </w:pPr>
      <w:r>
        <w:rPr>
          <w:rFonts w:ascii="Tinos" w:hAnsi="Tinos"/>
        </w:rPr>
        <w:t xml:space="preserve">С начала текущего года на территории </w:t>
      </w:r>
      <w:r>
        <w:rPr>
          <w:rFonts w:eastAsia="Tahoma" w:cs="Noto Sans Devanagari" w:ascii="Tinos" w:hAnsi="Tinos"/>
          <w:color w:val="000000"/>
          <w:spacing w:val="0"/>
          <w:kern w:val="0"/>
          <w:sz w:val="24"/>
          <w:szCs w:val="20"/>
          <w:lang w:val="ru-RU" w:eastAsia="zh-CN" w:bidi="hi-IN"/>
        </w:rPr>
        <w:t>Цильнинского</w:t>
      </w:r>
      <w:r>
        <w:rPr>
          <w:rFonts w:ascii="Tinos" w:hAnsi="Tinos"/>
        </w:rPr>
        <w:t xml:space="preserve"> района произошло </w:t>
      </w:r>
      <w:r>
        <w:rPr>
          <w:rFonts w:eastAsia="Tahoma" w:cs="Noto Sans Devanagari" w:ascii="Tinos" w:hAnsi="Tinos"/>
          <w:color w:val="000000"/>
          <w:spacing w:val="0"/>
          <w:kern w:val="0"/>
          <w:sz w:val="24"/>
          <w:szCs w:val="20"/>
          <w:lang w:val="ru-RU" w:eastAsia="zh-CN" w:bidi="hi-IN"/>
        </w:rPr>
        <w:t>209</w:t>
      </w:r>
      <w:r>
        <w:rPr>
          <w:rFonts w:ascii="Tinos" w:hAnsi="Tinos"/>
        </w:rPr>
        <w:t xml:space="preserve"> пожаров. Основное количество пожаров (88 % от общего количества) зарегистрировано в жилом секторе – это частные домовладения либо постройки на приусадебных участках. </w:t>
      </w:r>
    </w:p>
    <w:p>
      <w:pPr>
        <w:pStyle w:val="Normal"/>
        <w:spacing w:before="134" w:after="134"/>
        <w:ind w:left="0" w:right="0" w:firstLine="709"/>
        <w:jc w:val="both"/>
        <w:rPr/>
      </w:pPr>
      <w:r>
        <w:rPr>
          <w:rFonts w:ascii="Tinos" w:hAnsi="Tinos"/>
        </w:rPr>
        <w:t xml:space="preserve">В сравнении с аналогичным периодом прошлого года наблюдается рост количества пожаров </w:t>
      </w:r>
      <w:r>
        <w:rPr>
          <w:rFonts w:ascii="Tinos" w:hAnsi="Tinos"/>
        </w:rPr>
        <w:t xml:space="preserve">на </w:t>
      </w:r>
      <w:r>
        <w:rPr>
          <w:rFonts w:eastAsia="Tahoma" w:cs="Noto Sans Devanagari" w:ascii="Tinos" w:hAnsi="Tinos"/>
          <w:color w:val="000000"/>
          <w:spacing w:val="0"/>
          <w:kern w:val="0"/>
          <w:sz w:val="24"/>
          <w:szCs w:val="20"/>
          <w:lang w:val="ru-RU" w:eastAsia="zh-CN" w:bidi="hi-IN"/>
        </w:rPr>
        <w:t>32</w:t>
      </w:r>
      <w:r>
        <w:rPr>
          <w:rFonts w:ascii="Tinos" w:hAnsi="Tinos"/>
          <w:sz w:val="24"/>
        </w:rPr>
        <w:t>%</w:t>
      </w:r>
      <w:r>
        <w:rPr>
          <w:rFonts w:ascii="Tinos" w:hAnsi="Tinos"/>
        </w:rPr>
        <w:t xml:space="preserve"> (в 2020 году произошло </w:t>
      </w:r>
      <w:r>
        <w:rPr>
          <w:rFonts w:eastAsia="Tahoma" w:cs="Noto Sans Devanagari" w:ascii="Tinos" w:hAnsi="Tinos"/>
          <w:color w:val="000000"/>
          <w:spacing w:val="0"/>
          <w:kern w:val="0"/>
          <w:sz w:val="24"/>
          <w:szCs w:val="20"/>
          <w:lang w:val="ru-RU" w:eastAsia="zh-CN" w:bidi="hi-IN"/>
        </w:rPr>
        <w:t>158</w:t>
      </w:r>
      <w:r>
        <w:rPr>
          <w:rFonts w:ascii="Tinos" w:hAnsi="Tinos"/>
        </w:rPr>
        <w:t xml:space="preserve"> пожар</w:t>
      </w:r>
      <w:r>
        <w:rPr>
          <w:rFonts w:ascii="Tinos" w:hAnsi="Tinos"/>
          <w:sz w:val="24"/>
        </w:rPr>
        <w:t>ов</w:t>
      </w:r>
      <w:r>
        <w:rPr>
          <w:rFonts w:ascii="Tinos" w:hAnsi="Tinos"/>
        </w:rPr>
        <w:t xml:space="preserve">). </w:t>
      </w:r>
    </w:p>
    <w:p>
      <w:pPr>
        <w:pStyle w:val="Normal"/>
        <w:spacing w:before="134" w:after="134"/>
        <w:ind w:left="0" w:right="0" w:firstLine="709"/>
        <w:jc w:val="both"/>
        <w:rPr>
          <w:rFonts w:ascii="Tinos" w:hAnsi="Tinos"/>
        </w:rPr>
      </w:pPr>
      <w:r>
        <w:rPr>
          <w:rFonts w:ascii="Tinos" w:hAnsi="Tinos"/>
        </w:rPr>
        <w:t>Практически каждый произошедший пожар был связан с действием или бездействием человека.</w:t>
      </w:r>
    </w:p>
    <w:p>
      <w:pPr>
        <w:pStyle w:val="Normal"/>
        <w:spacing w:before="134" w:after="134"/>
        <w:ind w:left="0" w:right="0" w:firstLine="709"/>
        <w:jc w:val="both"/>
        <w:rPr>
          <w:rFonts w:ascii="Tinos" w:hAnsi="Tinos"/>
        </w:rPr>
      </w:pPr>
      <w:r>
        <w:rPr>
          <w:rFonts w:ascii="Tinos" w:hAnsi="Tinos"/>
        </w:rPr>
        <w:t xml:space="preserve">На территории района для предотвращения пожаров и гибели на них людей организована и проводится профилактическая работа. На территориях поселений созданы и работают межведомственные профилактические группы. Предназначение созданных групп – проведение профилактических рейдов, проведение с гражданами бесед на противопожарную тематику, распространение среди жителей района памяток о соблюдении мер пожарной безопасности. </w:t>
      </w:r>
    </w:p>
    <w:p>
      <w:pPr>
        <w:pStyle w:val="Normal"/>
        <w:spacing w:before="134" w:after="134"/>
        <w:ind w:left="0" w:right="0" w:firstLine="709"/>
        <w:jc w:val="both"/>
        <w:rPr>
          <w:rFonts w:ascii="Tinos" w:hAnsi="Tinos"/>
        </w:rPr>
      </w:pPr>
      <w:r>
        <w:rPr>
          <w:rFonts w:ascii="Tinos" w:hAnsi="Tinos"/>
        </w:rPr>
        <w:t>В то же время вопрос защиты жизни и здоровья, имущества от пожаров, в первую очередь, зависит от нас с вами. Элементарное соблюдение простых правил сохранит наши жизни и здоровье, сохранит наше благополучие, не перечеркнёт  наши планы на будущее.  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Перед выходом из дома следует: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- отключить электроприборы из сети;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- исключить использование неисправной электропроводки и электроприборов;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- не перегружать электросети, соблюдать осторожность при использовании электрообогревателей;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- исключить использование неисправных отопительных печей, не перекаливать печи, не оставлять их без присмотра при топке, не следует поручать присмотр за печами детям;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- беседовать со своими детьми по вопросам пожарной безопасности, разъяснять им требования пожарной безопасности, учить их действиям в случае чрезвычайной ситуации.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</w:rPr>
        <w:t>В жилых домах рекомендуется установить недорогие автономные пожарные извещатели. Данный прибор позволяет обнаружить пожар на первоначальных этапах его возникновения и сообщить об этом находящимся в доме людям.  </w:t>
      </w:r>
    </w:p>
    <w:p>
      <w:pPr>
        <w:pStyle w:val="Normal"/>
        <w:widowControl/>
        <w:bidi w:val="0"/>
        <w:spacing w:lineRule="auto" w:line="276" w:before="134" w:after="134"/>
        <w:ind w:left="0" w:right="0" w:firstLine="680"/>
        <w:jc w:val="both"/>
        <w:rPr>
          <w:rFonts w:ascii="Tinos" w:hAnsi="Tinos"/>
        </w:rPr>
      </w:pPr>
      <w:r>
        <w:rPr>
          <w:rFonts w:ascii="Tinos" w:hAnsi="Tinos"/>
        </w:rPr>
        <w:t>Стоит еще раз напомнить: 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963" w:leader="none"/>
        </w:tabs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  <w:spacing w:val="3"/>
        </w:rPr>
        <w:t>при обнаружении пожара или признаков горения в здании, помещении (задымление, запах гари, повышение температуры воздуха и др.) необходимо немедленно сообщить об этом в пожарную охрану по телефонам 01, 101, 112 (при этом нужно назвать адрес объекта, место возникновения пожара, а также сообщить свою фамилию); 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963" w:leader="none"/>
        </w:tabs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  <w:spacing w:val="3"/>
        </w:rPr>
        <w:t>принять посильные меры по эвакуации людей и тушению пожара.</w:t>
      </w:r>
    </w:p>
    <w:p>
      <w:pPr>
        <w:pStyle w:val="Normal"/>
        <w:widowControl/>
        <w:bidi w:val="0"/>
        <w:spacing w:lineRule="auto" w:line="276" w:before="134" w:after="134"/>
        <w:ind w:left="0" w:right="0" w:firstLine="737"/>
        <w:jc w:val="both"/>
        <w:rPr>
          <w:rFonts w:ascii="Tinos" w:hAnsi="Tinos"/>
        </w:rPr>
      </w:pPr>
      <w:r>
        <w:rPr>
          <w:rFonts w:ascii="Tinos" w:hAnsi="Tinos"/>
          <w:b/>
          <w:bCs/>
        </w:rPr>
        <w:t>Обращаем особое внимание родителей:</w:t>
      </w:r>
      <w:r>
        <w:rPr>
          <w:rFonts w:ascii="Tinos" w:hAnsi="Tinos"/>
        </w:rPr>
        <w:t xml:space="preserve"> присматривайте за детьми, чтобы детская шалость не превратилась в большой пожар.</w:t>
      </w:r>
    </w:p>
    <w:p>
      <w:pPr>
        <w:pStyle w:val="Normal"/>
        <w:spacing w:before="134" w:after="134"/>
        <w:ind w:left="0" w:right="0" w:hanging="0"/>
        <w:jc w:val="center"/>
        <w:rPr>
          <w:rFonts w:ascii="Tinos" w:hAnsi="Tinos"/>
          <w:b/>
          <w:b/>
          <w:bCs/>
        </w:rPr>
      </w:pPr>
      <w:r>
        <w:rPr>
          <w:rFonts w:ascii="Tinos" w:hAnsi="Tinos"/>
          <w:b/>
          <w:bCs/>
        </w:rPr>
        <w:t>Берегите себя и своих близких!</w:t>
      </w:r>
    </w:p>
    <w:sectPr>
      <w:type w:val="nextPage"/>
      <w:pgSz w:w="11906" w:h="16838"/>
      <w:pgMar w:left="85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XO Thames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  <w:font w:name="Calibri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rFonts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alibri" w:hAnsi="Calibri" w:cs="Calibri" w:hint="default"/>
        <w:rFonts w:cs="Calibri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Calibri" w:hAnsi="Calibri" w:cs="Calibri" w:hint="default"/>
        <w:rFonts w:cs="Calibri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Tahoma" w:cs="Noto Sans Devanagar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eading 10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toc 10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link w:val="Style_1_ch"/>
    <w:uiPriority w:val="0"/>
    <w:qFormat/>
    <w:pPr>
      <w:widowControl/>
      <w:suppressAutoHyphens w:val="true"/>
      <w:bidi w:val="0"/>
      <w:spacing w:lineRule="auto" w:line="276" w:before="0" w:after="0"/>
      <w:ind w:left="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next w:val="Normal"/>
    <w:link w:val="Style_9_ch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left"/>
      <w:outlineLvl w:val="0"/>
    </w:pPr>
    <w:rPr>
      <w:rFonts w:ascii="XO Thames" w:hAnsi="XO Thames" w:eastAsia="Tahoma" w:cs="Noto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2">
    <w:name w:val="Heading 2"/>
    <w:next w:val="Normal"/>
    <w:link w:val="Style_21_ch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left"/>
      <w:outlineLvl w:val="1"/>
    </w:pPr>
    <w:rPr>
      <w:rFonts w:ascii="XO Thames" w:hAnsi="XO Thames" w:eastAsia="Tahoma" w:cs="Noto Sans Devanagari"/>
      <w:b/>
      <w:color w:val="00A0FF"/>
      <w:spacing w:val="0"/>
      <w:kern w:val="0"/>
      <w:sz w:val="26"/>
      <w:szCs w:val="20"/>
      <w:lang w:val="ru-RU" w:eastAsia="zh-CN" w:bidi="hi-IN"/>
    </w:rPr>
  </w:style>
  <w:style w:type="paragraph" w:styleId="3">
    <w:name w:val="Heading 3"/>
    <w:next w:val="Normal"/>
    <w:link w:val="Style_6_ch"/>
    <w:uiPriority w:val="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  <w:outlineLvl w:val="2"/>
    </w:pPr>
    <w:rPr>
      <w:rFonts w:ascii="XO Thames" w:hAnsi="XO Thames" w:eastAsia="Tahoma" w:cs="Noto Sans Devanagari"/>
      <w:b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4">
    <w:name w:val="Heading 4"/>
    <w:next w:val="Normal"/>
    <w:link w:val="Style_20_ch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left"/>
      <w:outlineLvl w:val="3"/>
    </w:pPr>
    <w:rPr>
      <w:rFonts w:ascii="XO Thames" w:hAnsi="XO Thames" w:eastAsia="Tahoma" w:cs="Noto Sans Devanagari"/>
      <w:b/>
      <w:color w:val="595959"/>
      <w:spacing w:val="0"/>
      <w:kern w:val="0"/>
      <w:sz w:val="26"/>
      <w:szCs w:val="20"/>
      <w:lang w:val="ru-RU" w:eastAsia="zh-CN" w:bidi="hi-IN"/>
    </w:rPr>
  </w:style>
  <w:style w:type="paragraph" w:styleId="5">
    <w:name w:val="Heading 5"/>
    <w:next w:val="Normal"/>
    <w:link w:val="Style_8_ch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left"/>
      <w:outlineLvl w:val="4"/>
    </w:pPr>
    <w:rPr>
      <w:rFonts w:ascii="XO Thames" w:hAnsi="XO Thames" w:eastAsia="Tahoma" w:cs="Noto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link w:val="Style_2"/>
    <w:qFormat/>
    <w:rPr/>
  </w:style>
  <w:style w:type="character" w:styleId="Contents4">
    <w:name w:val="Contents 4"/>
    <w:link w:val="Style_3"/>
    <w:qFormat/>
    <w:rPr/>
  </w:style>
  <w:style w:type="character" w:styleId="Contents6">
    <w:name w:val="Contents 6"/>
    <w:link w:val="Style_4"/>
    <w:qFormat/>
    <w:rPr/>
  </w:style>
  <w:style w:type="character" w:styleId="Contents7">
    <w:name w:val="Contents 7"/>
    <w:link w:val="Style_5"/>
    <w:qFormat/>
    <w:rPr/>
  </w:style>
  <w:style w:type="character" w:styleId="Heading3">
    <w:name w:val="Heading 3"/>
    <w:link w:val="Style_6"/>
    <w:qFormat/>
    <w:rPr>
      <w:rFonts w:ascii="XO Thames" w:hAnsi="XO Thames"/>
      <w:b/>
      <w:i/>
      <w:color w:val="000000"/>
    </w:rPr>
  </w:style>
  <w:style w:type="character" w:styleId="Contents3">
    <w:name w:val="Contents 3"/>
    <w:link w:val="Style_7"/>
    <w:qFormat/>
    <w:rPr/>
  </w:style>
  <w:style w:type="character" w:styleId="Heading5">
    <w:name w:val="Heading 5"/>
    <w:link w:val="Style_8"/>
    <w:qFormat/>
    <w:rPr>
      <w:rFonts w:ascii="XO Thames" w:hAnsi="XO Thames"/>
      <w:b/>
      <w:color w:val="000000"/>
      <w:sz w:val="22"/>
    </w:rPr>
  </w:style>
  <w:style w:type="character" w:styleId="Heading1">
    <w:name w:val="Heading 1"/>
    <w:link w:val="Style_9"/>
    <w:qFormat/>
    <w:rPr>
      <w:rFonts w:ascii="XO Thames" w:hAnsi="XO Thames"/>
      <w:b/>
      <w:sz w:val="32"/>
    </w:rPr>
  </w:style>
  <w:style w:type="character" w:styleId="Style9">
    <w:name w:val="Интернет-ссылка"/>
    <w:link w:val="Style_10"/>
    <w:rPr>
      <w:color w:val="0000FF"/>
      <w:u w:val="single"/>
    </w:rPr>
  </w:style>
  <w:style w:type="character" w:styleId="Footnote">
    <w:name w:val="Footnote"/>
    <w:link w:val="Style_11"/>
    <w:qFormat/>
    <w:rPr>
      <w:rFonts w:ascii="XO Thames" w:hAnsi="XO Thames"/>
      <w:sz w:val="22"/>
    </w:rPr>
  </w:style>
  <w:style w:type="character" w:styleId="Contents1">
    <w:name w:val="Contents 1"/>
    <w:link w:val="Style_12"/>
    <w:qFormat/>
    <w:rPr>
      <w:rFonts w:ascii="XO Thames" w:hAnsi="XO Thames"/>
      <w:b/>
    </w:rPr>
  </w:style>
  <w:style w:type="character" w:styleId="HeaderandFooter">
    <w:name w:val="Header and Footer"/>
    <w:link w:val="Style_13"/>
    <w:qFormat/>
    <w:rPr>
      <w:rFonts w:ascii="XO Thames" w:hAnsi="XO Thames"/>
      <w:sz w:val="20"/>
    </w:rPr>
  </w:style>
  <w:style w:type="character" w:styleId="Contents9">
    <w:name w:val="Contents 9"/>
    <w:link w:val="Style_14"/>
    <w:qFormat/>
    <w:rPr/>
  </w:style>
  <w:style w:type="character" w:styleId="Contents8">
    <w:name w:val="Contents 8"/>
    <w:link w:val="Style_15"/>
    <w:qFormat/>
    <w:rPr/>
  </w:style>
  <w:style w:type="character" w:styleId="Contents5">
    <w:name w:val="Contents 5"/>
    <w:link w:val="Style_16"/>
    <w:qFormat/>
    <w:rPr/>
  </w:style>
  <w:style w:type="character" w:styleId="Subtitle">
    <w:name w:val="Subtitle"/>
    <w:link w:val="Style_17"/>
    <w:qFormat/>
    <w:rPr>
      <w:rFonts w:ascii="XO Thames" w:hAnsi="XO Thames"/>
      <w:i/>
      <w:color w:val="616161"/>
      <w:sz w:val="24"/>
    </w:rPr>
  </w:style>
  <w:style w:type="character" w:styleId="Toc10">
    <w:name w:val="toc 10"/>
    <w:link w:val="Style_18"/>
    <w:qFormat/>
    <w:rPr/>
  </w:style>
  <w:style w:type="character" w:styleId="Title">
    <w:name w:val="Title"/>
    <w:link w:val="Style_19"/>
    <w:qFormat/>
    <w:rPr>
      <w:rFonts w:ascii="XO Thames" w:hAnsi="XO Thames"/>
      <w:b/>
      <w:sz w:val="52"/>
    </w:rPr>
  </w:style>
  <w:style w:type="character" w:styleId="Heading4">
    <w:name w:val="Heading 4"/>
    <w:link w:val="Style_20"/>
    <w:qFormat/>
    <w:rPr>
      <w:rFonts w:ascii="XO Thames" w:hAnsi="XO Thames"/>
      <w:b/>
      <w:color w:val="595959"/>
      <w:sz w:val="26"/>
    </w:rPr>
  </w:style>
  <w:style w:type="character" w:styleId="Heading2">
    <w:name w:val="Heading 2"/>
    <w:link w:val="Style_21"/>
    <w:qFormat/>
    <w:rPr>
      <w:rFonts w:ascii="XO Thames" w:hAnsi="XO Thames"/>
      <w:b/>
      <w:color w:val="00A0FF"/>
      <w:sz w:val="26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21">
    <w:name w:val="TOC 2"/>
    <w:next w:val="Normal"/>
    <w:link w:val="Style_2_ch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41">
    <w:name w:val="TOC 4"/>
    <w:next w:val="Normal"/>
    <w:link w:val="Style_3_ch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6">
    <w:name w:val="TOC 6"/>
    <w:next w:val="Normal"/>
    <w:link w:val="Style_4_ch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7">
    <w:name w:val="TOC 7"/>
    <w:next w:val="Normal"/>
    <w:link w:val="Style_5_ch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31">
    <w:name w:val="TOC 3"/>
    <w:next w:val="Normal"/>
    <w:link w:val="Style_7_ch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Internetlink">
    <w:name w:val="Hyperlink"/>
    <w:link w:val="Style_10_ch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Tahoma" w:cs="Noto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Style_11_ch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link w:val="Style_12_ch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Tahoma" w:cs="Noto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Style15">
    <w:name w:val="Верхний и нижний колонтитулы"/>
    <w:link w:val="Style_13_ch"/>
    <w:qFormat/>
    <w:pPr>
      <w:widowControl/>
      <w:suppressAutoHyphens w:val="true"/>
      <w:bidi w:val="0"/>
      <w:spacing w:lineRule="auto" w:line="360" w:before="0" w:after="0"/>
      <w:ind w:left="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9">
    <w:name w:val="TOC 9"/>
    <w:next w:val="Normal"/>
    <w:link w:val="Style_14_ch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8">
    <w:name w:val="TOC 8"/>
    <w:next w:val="Normal"/>
    <w:link w:val="Style_15_ch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51">
    <w:name w:val="TOC 5"/>
    <w:next w:val="Normal"/>
    <w:link w:val="Style_16_ch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16">
    <w:name w:val="Subtitle"/>
    <w:next w:val="Normal"/>
    <w:link w:val="Style_17_ch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Tahoma" w:cs="Noto Sans Devanagari"/>
      <w:i/>
      <w:color w:val="616161"/>
      <w:spacing w:val="0"/>
      <w:kern w:val="0"/>
      <w:sz w:val="24"/>
      <w:szCs w:val="20"/>
      <w:lang w:val="ru-RU" w:eastAsia="zh-CN" w:bidi="hi-IN"/>
    </w:rPr>
  </w:style>
  <w:style w:type="paragraph" w:styleId="Toc101">
    <w:name w:val="toc 10"/>
    <w:next w:val="Normal"/>
    <w:link w:val="Style_18_ch"/>
    <w:uiPriority w:val="39"/>
    <w:qFormat/>
    <w:pPr>
      <w:widowControl/>
      <w:suppressAutoHyphens w:val="true"/>
      <w:bidi w:val="0"/>
      <w:spacing w:lineRule="auto" w:line="240" w:before="0" w:after="0"/>
      <w:ind w:left="1800" w:right="0" w:hanging="0"/>
      <w:jc w:val="left"/>
    </w:pPr>
    <w:rPr>
      <w:rFonts w:ascii="XO Thames" w:hAnsi="XO Thames" w:eastAsia="Tahoma" w:cs="Noto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17">
    <w:name w:val="Title"/>
    <w:next w:val="Normal"/>
    <w:link w:val="Style_19_ch"/>
    <w:uiPriority w:val="1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Tahoma" w:cs="Noto Sans Devanagari"/>
      <w:b/>
      <w:color w:val="000000"/>
      <w:spacing w:val="0"/>
      <w:kern w:val="0"/>
      <w:sz w:val="52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LibreOffice/6.4.4.2$Linux_X86_64 LibreOffice_project/40$Build-2</Application>
  <Pages>1</Pages>
  <Words>326</Words>
  <Characters>2132</Characters>
  <CharactersWithSpaces>2452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2021-12-27T13:58:53Z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0</vt:bool>
  </property>
</Properties>
</file>